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od 4 maja 2020 r. także w okresie niezapewnienia opieki dziecku przez tę placówkę albo w związku z podjęciem decyzji o osobistym sprawowaniu opieki mimo otwarcia placówki, do której uczęszcza dziecko. </w:t>
      </w:r>
      <w:r w:rsidRPr="00390917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 xml:space="preserve">w przypadku zamknięcia z powodu </w:t>
      </w:r>
      <w:bookmarkStart w:id="0" w:name="_GoBack"/>
      <w:bookmarkEnd w:id="0"/>
      <w:r w:rsidRPr="00827572">
        <w:rPr>
          <w:rFonts w:cs="Arial-ItalicMT"/>
          <w:iCs/>
          <w:sz w:val="20"/>
          <w:szCs w:val="20"/>
        </w:rPr>
        <w:t>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E60131">
        <w:rPr>
          <w:rFonts w:cs="Arial-ItalicMT"/>
          <w:iCs/>
          <w:sz w:val="20"/>
          <w:szCs w:val="20"/>
        </w:rPr>
        <w:t>74</w:t>
      </w:r>
      <w:r w:rsidR="00E60131" w:rsidRPr="00623C27"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w pozostałych przypadkach do </w:t>
      </w:r>
      <w:r w:rsidR="00E60131">
        <w:rPr>
          <w:rFonts w:cs="Arial-ItalicMT"/>
          <w:iCs/>
          <w:sz w:val="20"/>
          <w:szCs w:val="20"/>
        </w:rPr>
        <w:t xml:space="preserve">60 </w:t>
      </w:r>
      <w:r>
        <w:rPr>
          <w:rFonts w:cs="Arial-ItalicMT"/>
          <w:iCs/>
          <w:sz w:val="20"/>
          <w:szCs w:val="20"/>
        </w:rPr>
        <w:t>dni</w:t>
      </w:r>
      <w:r w:rsidR="00E60131">
        <w:rPr>
          <w:rFonts w:cs="Arial-ItalicMT"/>
          <w:iCs/>
          <w:sz w:val="20"/>
          <w:szCs w:val="20"/>
        </w:rPr>
        <w:t>, nie dłużej niż do 24 maja 2020 r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1C14-D369-4B15-A930-3346D4F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Borowska, Anna</cp:lastModifiedBy>
  <cp:revision>4</cp:revision>
  <cp:lastPrinted>2020-03-19T11:52:00Z</cp:lastPrinted>
  <dcterms:created xsi:type="dcterms:W3CDTF">2020-05-03T09:55:00Z</dcterms:created>
  <dcterms:modified xsi:type="dcterms:W3CDTF">2020-05-03T18:04:00Z</dcterms:modified>
</cp:coreProperties>
</file>